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4657.0" w:type="dxa"/>
        <w:jc w:val="left"/>
        <w:tblInd w:w="-432.0" w:type="dxa"/>
        <w:tblLayout w:type="fixed"/>
        <w:tblLook w:val="0000"/>
      </w:tblPr>
      <w:tblGrid>
        <w:gridCol w:w="14657"/>
        <w:tblGridChange w:id="0">
          <w:tblGrid>
            <w:gridCol w:w="14657"/>
          </w:tblGrid>
        </w:tblGridChange>
      </w:tblGrid>
      <w:tr>
        <w:trPr>
          <w:cantSplit w:val="0"/>
          <w:trHeight w:val="298" w:hRule="atLeast"/>
          <w:tblHeader w:val="0"/>
        </w:trPr>
        <w:tc>
          <w:tcPr>
            <w:tcBorders>
              <w:top w:color="000080" w:space="0" w:sz="8" w:val="single"/>
              <w:bottom w:color="000080" w:space="0" w:sz="8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I.C. “ANNA FRANK”</w:t>
            </w:r>
          </w:p>
          <w:tbl>
            <w:tblPr>
              <w:tblStyle w:val="Table2"/>
              <w:tblW w:w="14461.0" w:type="dxa"/>
              <w:jc w:val="left"/>
              <w:tblLayout w:type="fixed"/>
              <w:tblLook w:val="0000"/>
            </w:tblPr>
            <w:tblGrid>
              <w:gridCol w:w="4197"/>
              <w:gridCol w:w="5425"/>
              <w:gridCol w:w="4839"/>
              <w:tblGridChange w:id="0">
                <w:tblGrid>
                  <w:gridCol w:w="4197"/>
                  <w:gridCol w:w="5425"/>
                  <w:gridCol w:w="4839"/>
                </w:tblGrid>
              </w:tblGridChange>
            </w:tblGrid>
            <w:tr>
              <w:trPr>
                <w:cantSplit w:val="0"/>
                <w:tblHeader w:val="0"/>
              </w:trPr>
              <w:tc>
                <w:tcPr>
                  <w:tcBorders>
                    <w:top w:color="000080" w:space="0" w:sz="4" w:val="single"/>
                    <w:left w:color="000080" w:space="0" w:sz="4" w:val="single"/>
                    <w:bottom w:color="000080" w:space="0" w:sz="4" w:val="single"/>
                  </w:tcBorders>
                  <w:shd w:fill="auto" w:val="clear"/>
                  <w:tcMar>
                    <w:top w:w="0.0" w:type="dxa"/>
                    <w:left w:w="10.0" w:type="dxa"/>
                    <w:bottom w:w="0.0" w:type="dxa"/>
                    <w:right w:w="10.0" w:type="dxa"/>
                  </w:tcMar>
                  <w:vAlign w:val="center"/>
                </w:tcPr>
                <w:p w:rsidR="00000000" w:rsidDel="00000000" w:rsidP="00000000" w:rsidRDefault="00000000" w:rsidRPr="00000000" w14:paraId="00000003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rFonts w:ascii="Calibri" w:cs="Calibri" w:eastAsia="Calibri" w:hAnsi="Calibri"/>
                      <w:b w:val="1"/>
                    </w:rPr>
                  </w:pPr>
                  <w:r w:rsidDel="00000000" w:rsidR="00000000" w:rsidRPr="00000000">
                    <w:rPr>
                      <w:rFonts w:ascii="Calibri" w:cs="Calibri" w:eastAsia="Calibri" w:hAnsi="Calibri"/>
                      <w:b w:val="1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  <w:rtl w:val="0"/>
                    </w:rPr>
                    <w:t xml:space="preserve">SCUOLA</w:t>
                  </w:r>
                  <w:r w:rsidDel="00000000" w:rsidR="00000000" w:rsidRPr="00000000">
                    <w:rPr>
                      <w:rFonts w:ascii="Calibri" w:cs="Calibri" w:eastAsia="Calibri" w:hAnsi="Calibri"/>
                      <w:b w:val="1"/>
                      <w:i w:val="0"/>
                      <w:smallCaps w:val="0"/>
                      <w:strike w:val="0"/>
                      <w:color w:val="000000"/>
                      <w:sz w:val="32"/>
                      <w:szCs w:val="32"/>
                      <w:u w:val="none"/>
                      <w:shd w:fill="auto" w:val="clear"/>
                      <w:vertAlign w:val="baseline"/>
                      <w:rtl w:val="0"/>
                    </w:rPr>
                    <w:t xml:space="preserve"> </w:t>
                  </w:r>
                  <w:r w:rsidDel="00000000" w:rsidR="00000000" w:rsidRPr="00000000">
                    <w:rPr>
                      <w:rFonts w:ascii="Calibri" w:cs="Calibri" w:eastAsia="Calibri" w:hAnsi="Calibri"/>
                      <w:b w:val="1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  <w:rtl w:val="0"/>
                    </w:rPr>
                    <w:t xml:space="preserve">PRIMARIA “A. FRANK”</w:t>
                  </w:r>
                  <w:r w:rsidDel="00000000" w:rsidR="00000000" w:rsidRPr="00000000">
                    <w:rPr>
                      <w:rtl w:val="0"/>
                    </w:rPr>
                  </w:r>
                </w:p>
                <w:p w:rsidR="00000000" w:rsidDel="00000000" w:rsidP="00000000" w:rsidRDefault="00000000" w:rsidRPr="00000000" w14:paraId="00000004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rFonts w:ascii="Calibri" w:cs="Calibri" w:eastAsia="Calibri" w:hAnsi="Calibri"/>
                      <w:b w:val="1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Calibri" w:cs="Calibri" w:eastAsia="Calibri" w:hAnsi="Calibri"/>
                      <w:b w:val="1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  <w:rtl w:val="0"/>
                    </w:rPr>
                    <w:t xml:space="preserve">20099 SESTO SAN GIOVANNI</w:t>
                  </w:r>
                </w:p>
              </w:tc>
              <w:tc>
                <w:tcPr>
                  <w:tcBorders>
                    <w:top w:color="000080" w:space="0" w:sz="4" w:val="single"/>
                    <w:left w:color="000080" w:space="0" w:sz="4" w:val="single"/>
                    <w:bottom w:color="000080" w:space="0" w:sz="4" w:val="single"/>
                  </w:tcBorders>
                  <w:shd w:fill="auto" w:val="clear"/>
                  <w:tcMar>
                    <w:top w:w="0.0" w:type="dxa"/>
                    <w:left w:w="10.0" w:type="dxa"/>
                    <w:bottom w:w="0.0" w:type="dxa"/>
                    <w:right w:w="10.0" w:type="dxa"/>
                  </w:tcMar>
                  <w:vAlign w:val="center"/>
                </w:tcPr>
                <w:p w:rsidR="00000000" w:rsidDel="00000000" w:rsidP="00000000" w:rsidRDefault="00000000" w:rsidRPr="00000000" w14:paraId="00000005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36"/>
                      <w:szCs w:val="36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36"/>
                      <w:szCs w:val="36"/>
                      <w:u w:val="none"/>
                      <w:shd w:fill="auto" w:val="clear"/>
                      <w:vertAlign w:val="baseline"/>
                      <w:rtl w:val="0"/>
                    </w:rPr>
                    <w:t xml:space="preserve">Nuovo Curricolo</w:t>
                  </w:r>
                </w:p>
                <w:p w:rsidR="00000000" w:rsidDel="00000000" w:rsidP="00000000" w:rsidRDefault="00000000" w:rsidRPr="00000000" w14:paraId="00000006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36"/>
                      <w:szCs w:val="36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36"/>
                      <w:szCs w:val="36"/>
                      <w:u w:val="none"/>
                      <w:shd w:fill="auto" w:val="clear"/>
                      <w:vertAlign w:val="baseline"/>
                      <w:rtl w:val="0"/>
                    </w:rPr>
                    <w:t xml:space="preserve">CLASSI V</w:t>
                  </w:r>
                </w:p>
              </w:tc>
              <w:tc>
                <w:tcPr>
                  <w:tcBorders>
                    <w:top w:color="000080" w:space="0" w:sz="4" w:val="single"/>
                    <w:left w:color="000080" w:space="0" w:sz="4" w:val="single"/>
                    <w:bottom w:color="000080" w:space="0" w:sz="4" w:val="single"/>
                    <w:right w:color="000080" w:space="0" w:sz="4" w:val="single"/>
                  </w:tcBorders>
                  <w:shd w:fill="auto" w:val="clear"/>
                  <w:tcMar>
                    <w:top w:w="0.0" w:type="dxa"/>
                    <w:left w:w="10.0" w:type="dxa"/>
                    <w:bottom w:w="0.0" w:type="dxa"/>
                    <w:right w:w="10.0" w:type="dxa"/>
                  </w:tcMar>
                  <w:vAlign w:val="center"/>
                </w:tcPr>
                <w:p w:rsidR="00000000" w:rsidDel="00000000" w:rsidP="00000000" w:rsidRDefault="00000000" w:rsidRPr="00000000" w14:paraId="00000007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8"/>
                      <w:szCs w:val="2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8"/>
                      <w:szCs w:val="28"/>
                      <w:u w:val="none"/>
                      <w:shd w:fill="auto" w:val="clear"/>
                      <w:vertAlign w:val="baseline"/>
                      <w:rtl w:val="0"/>
                    </w:rPr>
                    <w:t xml:space="preserve">ANNO SCOLASTICO</w:t>
                  </w:r>
                </w:p>
                <w:p w:rsidR="00000000" w:rsidDel="00000000" w:rsidP="00000000" w:rsidRDefault="00000000" w:rsidRPr="00000000" w14:paraId="00000008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8"/>
                      <w:szCs w:val="2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8"/>
                      <w:szCs w:val="28"/>
                      <w:u w:val="none"/>
                      <w:shd w:fill="auto" w:val="clear"/>
                      <w:vertAlign w:val="baseline"/>
                      <w:rtl w:val="0"/>
                    </w:rPr>
                    <w:t xml:space="preserve">202</w:t>
                  </w:r>
                  <w:r w:rsidDel="00000000" w:rsidR="00000000" w:rsidRPr="00000000">
                    <w:rPr>
                      <w:rFonts w:ascii="Calibri" w:cs="Calibri" w:eastAsia="Calibri" w:hAnsi="Calibri"/>
                      <w:sz w:val="28"/>
                      <w:szCs w:val="28"/>
                      <w:rtl w:val="0"/>
                    </w:rPr>
                    <w:t xml:space="preserve">2</w:t>
                  </w:r>
                  <w:r w:rsidDel="00000000" w:rsidR="00000000" w:rsidRPr="00000000"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8"/>
                      <w:szCs w:val="28"/>
                      <w:u w:val="none"/>
                      <w:shd w:fill="auto" w:val="clear"/>
                      <w:vertAlign w:val="baseline"/>
                      <w:rtl w:val="0"/>
                    </w:rPr>
                    <w:t xml:space="preserve">-202</w:t>
                  </w:r>
                  <w:r w:rsidDel="00000000" w:rsidR="00000000" w:rsidRPr="00000000">
                    <w:rPr>
                      <w:rFonts w:ascii="Calibri" w:cs="Calibri" w:eastAsia="Calibri" w:hAnsi="Calibri"/>
                      <w:sz w:val="28"/>
                      <w:szCs w:val="28"/>
                      <w:rtl w:val="0"/>
                    </w:rPr>
                    <w:t xml:space="preserve">3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</w:tbl>
          <w:p w:rsidR="00000000" w:rsidDel="00000000" w:rsidP="00000000" w:rsidRDefault="00000000" w:rsidRPr="00000000" w14:paraId="00000009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8" w:hRule="atLeast"/>
          <w:tblHeader w:val="0"/>
        </w:trPr>
        <w:tc>
          <w:tcPr>
            <w:tcBorders>
              <w:top w:color="000080" w:space="0" w:sz="8" w:val="single"/>
              <w:bottom w:color="000080" w:space="0" w:sz="8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2" w:hRule="atLeast"/>
          <w:tblHeader w:val="0"/>
        </w:trPr>
        <w:tc>
          <w:tcPr>
            <w:shd w:fill="c0c0c0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Disciplina: SCIENZE</w:t>
            </w:r>
          </w:p>
        </w:tc>
      </w:tr>
      <w:tr>
        <w:trPr>
          <w:cantSplit w:val="0"/>
          <w:trHeight w:val="305" w:hRule="atLeast"/>
          <w:tblHeader w:val="0"/>
        </w:trPr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COMPETENZA CHIAVE EUROPEA: competenza matematica e competenza in scienz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8"/>
                <w:szCs w:val="28"/>
                <w:rtl w:val="0"/>
              </w:rPr>
              <w:t xml:space="preserve">e,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tecnologi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8"/>
                <w:szCs w:val="28"/>
                <w:rtl w:val="0"/>
              </w:rPr>
              <w:t xml:space="preserve">e e ingegneria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0" w:hRule="atLeast"/>
          <w:tblHeader w:val="0"/>
        </w:trPr>
        <w:tc>
          <w:tcPr>
            <w:tcBorders>
              <w:bottom w:color="000080" w:space="0" w:sz="8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center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Traguardi formativi</w:t>
      </w:r>
    </w:p>
    <w:tbl>
      <w:tblPr>
        <w:tblStyle w:val="Table3"/>
        <w:tblW w:w="14369.0" w:type="dxa"/>
        <w:jc w:val="left"/>
        <w:tblInd w:w="-15.0" w:type="dxa"/>
        <w:tblLayout w:type="fixed"/>
        <w:tblLook w:val="0000"/>
      </w:tblPr>
      <w:tblGrid>
        <w:gridCol w:w="3145"/>
        <w:gridCol w:w="2411"/>
        <w:gridCol w:w="1815"/>
        <w:gridCol w:w="1738"/>
        <w:gridCol w:w="1680"/>
        <w:gridCol w:w="1620"/>
        <w:gridCol w:w="1960"/>
        <w:tblGridChange w:id="0">
          <w:tblGrid>
            <w:gridCol w:w="3145"/>
            <w:gridCol w:w="2411"/>
            <w:gridCol w:w="1815"/>
            <w:gridCol w:w="1738"/>
            <w:gridCol w:w="1680"/>
            <w:gridCol w:w="1620"/>
            <w:gridCol w:w="1960"/>
          </w:tblGrid>
        </w:tblGridChange>
      </w:tblGrid>
      <w:tr>
        <w:trPr>
          <w:cantSplit w:val="0"/>
          <w:trHeight w:val="797" w:hRule="atLeast"/>
          <w:tblHeader w:val="0"/>
        </w:trPr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  <w:vAlign w:val="center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Competenze specifiche</w:t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  <w:vAlign w:val="center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Contenuti disciplinari</w:t>
            </w:r>
          </w:p>
        </w:tc>
        <w:tc>
          <w:tcPr>
            <w:gridSpan w:val="5"/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  <w:vAlign w:val="center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Tempi</w:t>
            </w:r>
          </w:p>
        </w:tc>
      </w:tr>
      <w:tr>
        <w:trPr>
          <w:cantSplit w:val="0"/>
          <w:trHeight w:val="556" w:hRule="atLeast"/>
          <w:tblHeader w:val="0"/>
        </w:trPr>
        <w:tc>
          <w:tcPr>
            <w:vMerge w:val="restart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Osservare, analizzare e descrivere fenomeni appartenenti alla realtà naturale.</w:t>
            </w:r>
          </w:p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Formulare ipotesi e verificarle, proporre e realizzare semplici esperimenti.</w:t>
            </w:r>
          </w:p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Individuare aspetti quantitativi e qualitativi nei fenomeni, registrare dati significativi, produrre rappresentazioni grafiche e schemi di livello adeguato, elaborare semplici modelli.</w:t>
            </w:r>
          </w:p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Avere consapevolezza della struttura e dello sviluppo del proprio corpo, nei suoi diversi organi e apparati, riconoscerne e descriverne il funzionamento, avere cura della propria salute.</w:t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Confronto di pesi, forze, movimento, temperatura, calore, ecc.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1° bimestre</w:t>
            </w:r>
          </w:p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x</w:t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2° bimestre</w:t>
            </w:r>
          </w:p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x</w:t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3° bimestre</w:t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4° bimestre</w:t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Tutto l'anno</w:t>
            </w:r>
          </w:p>
        </w:tc>
      </w:tr>
      <w:tr>
        <w:trPr>
          <w:cantSplit w:val="0"/>
          <w:trHeight w:val="797" w:hRule="atLeast"/>
          <w:tblHeader w:val="0"/>
        </w:trPr>
        <w:tc>
          <w:tcPr>
            <w:vMerge w:val="continue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80" w:space="0" w:sz="4" w:val="single"/>
              <w:bottom w:color="00000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Conoscenza e osservazione degli effetti dell'inquinamento e dell’uso responsabile delle risorse.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8"/>
                <w:szCs w:val="28"/>
                <w:rtl w:val="0"/>
              </w:rPr>
              <w:t xml:space="preserve">x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x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97" w:hRule="atLeast"/>
          <w:tblHeader w:val="0"/>
        </w:trPr>
        <w:tc>
          <w:tcPr>
            <w:vMerge w:val="continue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80" w:space="0" w:sz="4" w:val="single"/>
              <w:bottom w:color="00000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Osservazione diretta e indiretta dei corpi celesti per individuare le caratteristiche del Sistema Solare e dell’Universo.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x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97" w:hRule="atLeast"/>
          <w:tblHeader w:val="0"/>
        </w:trPr>
        <w:tc>
          <w:tcPr>
            <w:vMerge w:val="continue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80" w:space="0" w:sz="4" w:val="single"/>
              <w:bottom w:color="00000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Osservazione diretta e indiretta dei corpi celesti per individuare le caratteristiche del Sistema Solare e dell’Universo.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x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3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3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96" w:hRule="atLeast"/>
          <w:tblHeader w:val="0"/>
        </w:trPr>
        <w:tc>
          <w:tcPr>
            <w:vMerge w:val="continue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3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3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L’energia, il suono, luce, ombra e i colori.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x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x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4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4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4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93" w:hRule="atLeast"/>
          <w:tblHeader w:val="0"/>
        </w:trPr>
        <w:tc>
          <w:tcPr>
            <w:vMerge w:val="continue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4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4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Individuazione della struttura cellulare.</w:t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4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4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4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x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4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x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4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7" w:hRule="atLeast"/>
          <w:tblHeader w:val="0"/>
        </w:trPr>
        <w:tc>
          <w:tcPr>
            <w:vMerge w:val="continue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4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4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Conoscenza del proprio corpo.</w:t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4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4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5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x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5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x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5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36" w:hRule="atLeast"/>
          <w:tblHeader w:val="0"/>
        </w:trPr>
        <w:tc>
          <w:tcPr>
            <w:vMerge w:val="continue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5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5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I diversi sistemi e apparati.</w:t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5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5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5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x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5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x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5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53" w:hRule="atLeast"/>
          <w:tblHeader w:val="0"/>
        </w:trPr>
        <w:tc>
          <w:tcPr>
            <w:vMerge w:val="continue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5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5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Le fasi di vita dell’essere umano e il ciclo riproduttivo.</w:t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5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5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5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x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5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x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6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7" w:hRule="atLeast"/>
          <w:tblHeader w:val="0"/>
        </w:trPr>
        <w:tc>
          <w:tcPr>
            <w:vMerge w:val="continue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6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6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76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Educazione alla salute.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6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6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6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6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6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x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89" w:hRule="atLeast"/>
          <w:tblHeader w:val="0"/>
        </w:trPr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6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Obiettivi di apprendimento</w:t>
            </w:r>
          </w:p>
        </w:tc>
        <w:tc>
          <w:tcPr>
            <w:gridSpan w:val="2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6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Metodologie</w:t>
            </w:r>
          </w:p>
        </w:tc>
        <w:tc>
          <w:tcPr>
            <w:gridSpan w:val="2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6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Strumenti</w:t>
            </w:r>
          </w:p>
        </w:tc>
        <w:tc>
          <w:tcPr>
            <w:gridSpan w:val="2"/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6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Verifica</w:t>
            </w:r>
          </w:p>
        </w:tc>
      </w:tr>
      <w:tr>
        <w:trPr>
          <w:cantSplit w:val="0"/>
          <w:trHeight w:val="3817" w:hRule="atLeast"/>
          <w:tblHeader w:val="0"/>
        </w:trPr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6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NUCLEO FONDANTE</w:t>
            </w:r>
          </w:p>
          <w:p w:rsidR="00000000" w:rsidDel="00000000" w:rsidP="00000000" w:rsidRDefault="00000000" w:rsidRPr="00000000" w14:paraId="0000007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21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Oggetti, materiali e trasformazioni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147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1. Individuare, nell’osservazione di esperienze concrete, alcuni concetti scientifici quali: dimensioni spaziali, peso, peso specifico, forza, movimento, pressione, temperatura, calore ecc.</w:t>
            </w:r>
          </w:p>
          <w:p w:rsidR="00000000" w:rsidDel="00000000" w:rsidP="00000000" w:rsidRDefault="00000000" w:rsidRPr="00000000" w14:paraId="0000007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147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" w:line="240" w:lineRule="auto"/>
              <w:ind w:left="0" w:right="234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2. Individuare le proprietà di alcuni materiali, come, ad esempio: la durezza, il peso, l’elasticità, la trasparenza, la densità ecc.; realizzare 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9" w:line="240" w:lineRule="auto"/>
              <w:ind w:left="0" w:right="317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sperimentalmente semplici soluzioni in acqua (acqua e zucchero, acqua e inchiostro ecc).</w:t>
            </w:r>
          </w:p>
          <w:p w:rsidR="00000000" w:rsidDel="00000000" w:rsidP="00000000" w:rsidRDefault="00000000" w:rsidRPr="00000000" w14:paraId="0000007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9" w:line="240" w:lineRule="auto"/>
              <w:ind w:left="0" w:right="317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" w:line="240" w:lineRule="auto"/>
              <w:ind w:left="0" w:right="333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3. Osservare, utilizzare e, quando è possibile, costruire semplici strumenti di misura: recipienti per misure di volumi/capacità, bilance a molla ecc., imparando a servirsi di unità convenzionali.</w:t>
            </w:r>
          </w:p>
          <w:p w:rsidR="00000000" w:rsidDel="00000000" w:rsidP="00000000" w:rsidRDefault="00000000" w:rsidRPr="00000000" w14:paraId="0000007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" w:line="240" w:lineRule="auto"/>
              <w:ind w:left="0" w:right="333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" w:line="240" w:lineRule="auto"/>
              <w:ind w:left="0" w:right="171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4. Osservare e schematizzare alcuni passaggi di stato, costruendo semplici modelli interpretativi e provando a esprimere in forma grafica le relazioni tra variabili individuate (temperatura in funzione del tempo ecc.).</w:t>
            </w:r>
          </w:p>
          <w:p w:rsidR="00000000" w:rsidDel="00000000" w:rsidP="00000000" w:rsidRDefault="00000000" w:rsidRPr="00000000" w14:paraId="0000007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" w:line="240" w:lineRule="auto"/>
              <w:ind w:left="0" w:right="171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8" w:line="240" w:lineRule="auto"/>
              <w:ind w:left="0" w:right="567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5. Cominciare a riconoscere regolarità nei fenomeni e a costruire in modo elementare il concetto di energia.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21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Osservare e sperimentare sul campo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215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6. Proseguire nelle osservazioni frequenti e regolari, a occhio nudo o con appropriati strumenti, con i compagni e autonomamente, di una porzione di ambiente vicino; individuare gli elementi che lo caratterizzano e i loro cambiamenti nel tempo.</w:t>
            </w:r>
          </w:p>
          <w:p w:rsidR="00000000" w:rsidDel="00000000" w:rsidP="00000000" w:rsidRDefault="00000000" w:rsidRPr="00000000" w14:paraId="0000007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215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37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7. Conoscere la struttura del suolo sperimentando con rocce, sassi e terricci; osservare le caratteristiche dell’acqua e il suo ruolo nell’ambiente.</w:t>
            </w:r>
          </w:p>
          <w:p w:rsidR="00000000" w:rsidDel="00000000" w:rsidP="00000000" w:rsidRDefault="00000000" w:rsidRPr="00000000" w14:paraId="0000008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37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37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8. Ricostruire e interpretare il movimento dei diversi oggetti celesti, rielaborandoli anche attraverso giochi con il corpo.</w:t>
            </w:r>
          </w:p>
          <w:p w:rsidR="00000000" w:rsidDel="00000000" w:rsidP="00000000" w:rsidRDefault="00000000" w:rsidRPr="00000000" w14:paraId="0000008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37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27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L’uomo, i viventi e l’ambiente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134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9. Elaborare i primi elementi di classificazione animale e vegetale sulla base di osservazioni personali.</w:t>
            </w:r>
          </w:p>
          <w:p w:rsidR="00000000" w:rsidDel="00000000" w:rsidP="00000000" w:rsidRDefault="00000000" w:rsidRPr="00000000" w14:paraId="0000008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134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" w:line="240" w:lineRule="auto"/>
              <w:ind w:left="0" w:right="783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10. Descrivere e interpretare il funzionamento del corpo come sistema complesso situato in un ambiente; costruire modelli plausibili sul funzionamento dei diversi apparati; elaborare primi modelli intuitivi di struttura cellulare.</w:t>
            </w:r>
          </w:p>
          <w:p w:rsidR="00000000" w:rsidDel="00000000" w:rsidP="00000000" w:rsidRDefault="00000000" w:rsidRPr="00000000" w14:paraId="0000008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" w:line="240" w:lineRule="auto"/>
              <w:ind w:left="0" w:right="783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" w:line="240" w:lineRule="auto"/>
              <w:ind w:left="0" w:right="123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11. Avere cura della propria salute anche dal punto di vista alimentare e motorio. Acquisire le prime informazioni sulla riproduzione e sulla sessualità.</w:t>
            </w:r>
          </w:p>
          <w:p w:rsidR="00000000" w:rsidDel="00000000" w:rsidP="00000000" w:rsidRDefault="00000000" w:rsidRPr="00000000" w14:paraId="0000008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" w:line="240" w:lineRule="auto"/>
              <w:ind w:left="0" w:right="123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" w:line="240" w:lineRule="auto"/>
              <w:ind w:left="0" w:right="123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12. Riconoscere, attraverso l’esperienza di coltivazioni, allevamenti ecc., che la vita di ogni organismo è in relazione con altre e differenti forme di vita.</w:t>
            </w:r>
          </w:p>
          <w:p w:rsidR="00000000" w:rsidDel="00000000" w:rsidP="00000000" w:rsidRDefault="00000000" w:rsidRPr="00000000" w14:paraId="0000008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" w:line="240" w:lineRule="auto"/>
              <w:ind w:left="0" w:right="123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" w:line="240" w:lineRule="auto"/>
              <w:ind w:left="0" w:right="123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13. Proseguire l’osservazione e l’interpretazione delle trasformazioni ambientali, ivi comprese quelle globali, in particolare quelle conseguenti all’azione modificatrice dell’uomo.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8D">
            <w:pPr>
              <w:widowControl w:val="1"/>
              <w:rPr>
                <w:rFonts w:ascii="Arial Narrow" w:cs="Arial Narrow" w:eastAsia="Arial Narrow" w:hAnsi="Arial Narrow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sz w:val="22"/>
                <w:szCs w:val="22"/>
                <w:rtl w:val="0"/>
              </w:rPr>
              <w:t xml:space="preserve">Si suggerisce l’utilizzo del metodo scientifico sperimentale:</w:t>
            </w:r>
          </w:p>
          <w:p w:rsidR="00000000" w:rsidDel="00000000" w:rsidP="00000000" w:rsidRDefault="00000000" w:rsidRPr="00000000" w14:paraId="0000008E">
            <w:pPr>
              <w:widowControl w:val="1"/>
              <w:rPr>
                <w:rFonts w:ascii="Arial Narrow" w:cs="Arial Narrow" w:eastAsia="Arial Narrow" w:hAnsi="Arial Narrow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F">
            <w:pPr>
              <w:widowControl w:val="1"/>
              <w:spacing w:after="200" w:lineRule="auto"/>
              <w:rPr>
                <w:rFonts w:ascii="Arial Narrow" w:cs="Arial Narrow" w:eastAsia="Arial Narrow" w:hAnsi="Arial Narrow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sz w:val="22"/>
                <w:szCs w:val="22"/>
                <w:rtl w:val="0"/>
              </w:rPr>
              <w:t xml:space="preserve">- raccolta delle preconoscenze</w:t>
            </w:r>
          </w:p>
          <w:p w:rsidR="00000000" w:rsidDel="00000000" w:rsidP="00000000" w:rsidRDefault="00000000" w:rsidRPr="00000000" w14:paraId="00000090">
            <w:pPr>
              <w:widowControl w:val="1"/>
              <w:spacing w:after="200" w:lineRule="auto"/>
              <w:rPr>
                <w:rFonts w:ascii="Arial Narrow" w:cs="Arial Narrow" w:eastAsia="Arial Narrow" w:hAnsi="Arial Narrow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sz w:val="22"/>
                <w:szCs w:val="22"/>
                <w:rtl w:val="0"/>
              </w:rPr>
              <w:t xml:space="preserve">- problematizzazione di tutti gli aspetti ritenuti significativi attraverso domande stimolo</w:t>
            </w:r>
          </w:p>
          <w:p w:rsidR="00000000" w:rsidDel="00000000" w:rsidP="00000000" w:rsidRDefault="00000000" w:rsidRPr="00000000" w14:paraId="00000091">
            <w:pPr>
              <w:widowControl w:val="1"/>
              <w:spacing w:after="200" w:lineRule="auto"/>
              <w:rPr>
                <w:rFonts w:ascii="Arial Narrow" w:cs="Arial Narrow" w:eastAsia="Arial Narrow" w:hAnsi="Arial Narrow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sz w:val="22"/>
                <w:szCs w:val="22"/>
                <w:rtl w:val="0"/>
              </w:rPr>
              <w:t xml:space="preserve">- focalizzazione del tema da approfondire</w:t>
            </w:r>
          </w:p>
          <w:p w:rsidR="00000000" w:rsidDel="00000000" w:rsidP="00000000" w:rsidRDefault="00000000" w:rsidRPr="00000000" w14:paraId="00000092">
            <w:pPr>
              <w:widowControl w:val="1"/>
              <w:spacing w:after="200" w:lineRule="auto"/>
              <w:rPr>
                <w:rFonts w:ascii="Arial Narrow" w:cs="Arial Narrow" w:eastAsia="Arial Narrow" w:hAnsi="Arial Narrow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sz w:val="22"/>
                <w:szCs w:val="22"/>
                <w:rtl w:val="0"/>
              </w:rPr>
              <w:t xml:space="preserve">- formulazione d’ipotesi</w:t>
            </w:r>
          </w:p>
          <w:p w:rsidR="00000000" w:rsidDel="00000000" w:rsidP="00000000" w:rsidRDefault="00000000" w:rsidRPr="00000000" w14:paraId="00000093">
            <w:pPr>
              <w:widowControl w:val="1"/>
              <w:spacing w:after="200" w:lineRule="auto"/>
              <w:rPr>
                <w:rFonts w:ascii="Arial Narrow" w:cs="Arial Narrow" w:eastAsia="Arial Narrow" w:hAnsi="Arial Narrow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sz w:val="22"/>
                <w:szCs w:val="22"/>
                <w:rtl w:val="0"/>
              </w:rPr>
              <w:t xml:space="preserve">- strutturazione di un esperimento per verificare le ipotesi formulate</w:t>
            </w:r>
          </w:p>
          <w:p w:rsidR="00000000" w:rsidDel="00000000" w:rsidP="00000000" w:rsidRDefault="00000000" w:rsidRPr="00000000" w14:paraId="00000094">
            <w:pPr>
              <w:widowControl w:val="1"/>
              <w:spacing w:after="200" w:lineRule="auto"/>
              <w:rPr>
                <w:rFonts w:ascii="Arial Narrow" w:cs="Arial Narrow" w:eastAsia="Arial Narrow" w:hAnsi="Arial Narrow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sz w:val="22"/>
                <w:szCs w:val="22"/>
                <w:rtl w:val="0"/>
              </w:rPr>
              <w:t xml:space="preserve">- realizzazione dell’esperimento</w:t>
            </w:r>
          </w:p>
          <w:p w:rsidR="00000000" w:rsidDel="00000000" w:rsidP="00000000" w:rsidRDefault="00000000" w:rsidRPr="00000000" w14:paraId="00000095">
            <w:pPr>
              <w:widowControl w:val="1"/>
              <w:spacing w:after="200" w:lineRule="auto"/>
              <w:rPr>
                <w:rFonts w:ascii="Arial Narrow" w:cs="Arial Narrow" w:eastAsia="Arial Narrow" w:hAnsi="Arial Narrow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sz w:val="22"/>
                <w:szCs w:val="22"/>
                <w:rtl w:val="0"/>
              </w:rPr>
              <w:t xml:space="preserve">- registrazione dell’esperimento</w:t>
            </w:r>
          </w:p>
          <w:p w:rsidR="00000000" w:rsidDel="00000000" w:rsidP="00000000" w:rsidRDefault="00000000" w:rsidRPr="00000000" w14:paraId="00000096">
            <w:pPr>
              <w:widowControl w:val="1"/>
              <w:spacing w:after="200" w:lineRule="auto"/>
              <w:rPr>
                <w:rFonts w:ascii="Arial Narrow" w:cs="Arial Narrow" w:eastAsia="Arial Narrow" w:hAnsi="Arial Narrow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sz w:val="22"/>
                <w:szCs w:val="22"/>
                <w:rtl w:val="0"/>
              </w:rPr>
              <w:t xml:space="preserve">- conclusioni</w:t>
            </w:r>
          </w:p>
          <w:p w:rsidR="00000000" w:rsidDel="00000000" w:rsidP="00000000" w:rsidRDefault="00000000" w:rsidRPr="00000000" w14:paraId="00000097">
            <w:pPr>
              <w:widowControl w:val="1"/>
              <w:spacing w:after="200" w:lineRule="auto"/>
              <w:rPr>
                <w:rFonts w:ascii="Arial Narrow" w:cs="Arial Narrow" w:eastAsia="Arial Narrow" w:hAnsi="Arial Narrow"/>
                <w:color w:val="00000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rtl w:val="0"/>
              </w:rPr>
              <w:t xml:space="preserve">- svolgimento delle attività di approfondimento.</w:t>
            </w:r>
          </w:p>
          <w:p w:rsidR="00000000" w:rsidDel="00000000" w:rsidP="00000000" w:rsidRDefault="00000000" w:rsidRPr="00000000" w14:paraId="00000098">
            <w:pPr>
              <w:widowControl w:val="1"/>
              <w:rPr>
                <w:rFonts w:ascii="Arial Narrow" w:cs="Arial Narrow" w:eastAsia="Arial Narrow" w:hAnsi="Arial Narrow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9">
            <w:pPr>
              <w:widowControl w:val="1"/>
              <w:spacing w:after="200" w:lineRule="auto"/>
              <w:rPr>
                <w:color w:val="00000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rtl w:val="0"/>
              </w:rPr>
              <w:t xml:space="preserve">Apprendimento per scoperta.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9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Libri di testo.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Sussidi audiovisivi.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Supporti multimediali.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Attrezzature presenti in laboratorio.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Materiale di vario genere.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A2">
            <w:pPr>
              <w:widowControl w:val="1"/>
              <w:jc w:val="both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sz w:val="22"/>
                <w:szCs w:val="22"/>
                <w:rtl w:val="0"/>
              </w:rPr>
              <w:t xml:space="preserve">Almeno una verifica al bimestre orale e/o scritta per ogni nucleo tematico.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3">
            <w:pPr>
              <w:widowControl w:val="1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4">
            <w:pPr>
              <w:widowControl w:val="1"/>
              <w:jc w:val="both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sz w:val="22"/>
                <w:szCs w:val="22"/>
                <w:rtl w:val="0"/>
              </w:rPr>
              <w:t xml:space="preserve">Ulteriori prove di recupero qualora se ne presenti la necessità.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5">
            <w:pPr>
              <w:widowControl w:val="1"/>
              <w:rPr>
                <w:rFonts w:ascii="Arial Narrow" w:cs="Arial Narrow" w:eastAsia="Arial Narrow" w:hAnsi="Arial Narrow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6">
            <w:pPr>
              <w:widowControl w:val="1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sz w:val="22"/>
                <w:szCs w:val="22"/>
                <w:rtl w:val="0"/>
              </w:rPr>
              <w:t xml:space="preserve">Prove di verifica pratiche.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A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3125"/>
        </w:tabs>
        <w:spacing w:after="0" w:before="0" w:line="240" w:lineRule="auto"/>
        <w:ind w:left="0" w:right="0" w:firstLine="0"/>
        <w:jc w:val="left"/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3125"/>
        </w:tabs>
        <w:spacing w:after="0" w:before="0" w:line="240" w:lineRule="auto"/>
        <w:ind w:left="0" w:right="0" w:firstLine="0"/>
        <w:jc w:val="left"/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3125"/>
        </w:tabs>
        <w:spacing w:after="0" w:before="0" w:line="240" w:lineRule="auto"/>
        <w:ind w:left="0" w:right="0" w:firstLine="0"/>
        <w:jc w:val="left"/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3125"/>
        </w:tabs>
        <w:spacing w:after="0" w:before="0" w:line="240" w:lineRule="auto"/>
        <w:ind w:left="0" w:right="0" w:firstLine="0"/>
        <w:jc w:val="left"/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3125"/>
        </w:tabs>
        <w:spacing w:after="0" w:before="0" w:line="240" w:lineRule="auto"/>
        <w:ind w:left="0" w:right="0" w:firstLine="0"/>
        <w:jc w:val="left"/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3125"/>
        </w:tabs>
        <w:spacing w:after="0" w:before="0" w:line="240" w:lineRule="auto"/>
        <w:ind w:left="0" w:right="0" w:firstLine="0"/>
        <w:jc w:val="left"/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3125"/>
        </w:tabs>
        <w:spacing w:after="0" w:before="0" w:line="240" w:lineRule="auto"/>
        <w:ind w:left="0" w:right="0" w:firstLine="0"/>
        <w:jc w:val="left"/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3125"/>
        </w:tabs>
        <w:spacing w:after="0" w:before="0" w:line="240" w:lineRule="auto"/>
        <w:ind w:left="0" w:right="0" w:firstLine="0"/>
        <w:jc w:val="left"/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3125"/>
        </w:tabs>
        <w:spacing w:after="0" w:before="0" w:line="240" w:lineRule="auto"/>
        <w:ind w:left="0" w:right="0" w:firstLine="0"/>
        <w:jc w:val="left"/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14591.0" w:type="dxa"/>
        <w:jc w:val="left"/>
        <w:tblInd w:w="-58.0" w:type="dxa"/>
        <w:tblLayout w:type="fixed"/>
        <w:tblLook w:val="0000"/>
      </w:tblPr>
      <w:tblGrid>
        <w:gridCol w:w="7284"/>
        <w:gridCol w:w="7307"/>
        <w:tblGridChange w:id="0">
          <w:tblGrid>
            <w:gridCol w:w="7284"/>
            <w:gridCol w:w="7307"/>
          </w:tblGrid>
        </w:tblGridChange>
      </w:tblGrid>
      <w:tr>
        <w:trPr>
          <w:cantSplit w:val="0"/>
          <w:trHeight w:val="266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B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EVIDENZE E COMPITI SIGNIFICATIVI</w:t>
            </w:r>
          </w:p>
        </w:tc>
      </w:tr>
      <w:tr>
        <w:trPr>
          <w:cantSplit w:val="0"/>
          <w:trHeight w:val="266" w:hRule="atLeast"/>
          <w:tblHeader w:val="0"/>
        </w:trPr>
        <w:tc>
          <w:tcPr>
            <w:gridSpan w:val="2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B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COMPETENZA CHIAVE EUROPEA: COMPETENZE DI BASE IN SCIENZA E TECNOLOGIA</w:t>
            </w:r>
          </w:p>
        </w:tc>
      </w:tr>
      <w:tr>
        <w:trPr>
          <w:cantSplit w:val="0"/>
          <w:trHeight w:val="266" w:hRule="atLeast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B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EVIDENZE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B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COMPITI SIGNIFICATIVI</w:t>
            </w:r>
          </w:p>
        </w:tc>
      </w:tr>
      <w:tr>
        <w:trPr>
          <w:cantSplit w:val="0"/>
          <w:trHeight w:val="6214" w:hRule="atLeast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B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2" w:line="240" w:lineRule="auto"/>
              <w:ind w:left="0" w:right="45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- Analizza un fenomeno naturale attraverso la raccolta di</w:t>
            </w: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 </w:t>
            </w: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dati, l’analisi e la rappresentazione; individua grandezze e relazioni che entrano in gioco nel fenomeno stesso.</w:t>
            </w: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4" w:line="240" w:lineRule="auto"/>
              <w:ind w:left="0" w:right="82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- </w:t>
            </w: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Utilizza semplici strumenti e procedure di laboratorio per</w:t>
            </w: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interpretare fenomeni naturali o verificare le ipotesi di</w:t>
            </w: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 </w:t>
            </w: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partenza.</w:t>
            </w: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2" w:line="240" w:lineRule="auto"/>
              <w:ind w:left="0" w:right="214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- </w:t>
            </w: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Spiega, utilizzando un linguaggio specifico, i risultati</w:t>
            </w: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 </w:t>
            </w: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ottenuti dagli esperimenti, anche con l’uso di disegni e schemi.</w:t>
            </w: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2" w:line="240" w:lineRule="auto"/>
              <w:ind w:left="0" w:right="104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- </w:t>
            </w: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Riconosce alcune problematiche scientifiche di attualità</w:t>
            </w: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 </w:t>
            </w: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e utilizza le conoscenze per assumere comportamenti responsabili (stili di vita, rispetto dell’ambiente…).</w:t>
            </w: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- </w:t>
            </w: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Realizza elaborati, che tengano conto dei fattori</w:t>
            </w: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 </w:t>
            </w: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scientifici, tecnologici e sociali dell’uso di una data risorsa naturale (acqua, energie, rifiuti, inquinamento,</w:t>
            </w: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 </w:t>
            </w: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rischi...).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B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ESEMPI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3" w:line="240" w:lineRule="auto"/>
              <w:ind w:left="0" w:right="-35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- </w:t>
            </w: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Contestualizzare i fenomeni fisici a eventi della vita quotidiana, anche per sviluppare competenze di tipo sociale e civico e pensiero critico, ad esempio:</w:t>
            </w:r>
          </w:p>
          <w:p w:rsidR="00000000" w:rsidDel="00000000" w:rsidP="00000000" w:rsidRDefault="00000000" w:rsidRPr="00000000" w14:paraId="000000BF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3" w:line="240" w:lineRule="auto"/>
              <w:ind w:left="720" w:right="-35" w:hanging="360"/>
              <w:jc w:val="left"/>
              <w:rPr/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determinare il tempo di arresto di un veicolo in ragione della velocità (in contesto stradale)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0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3" w:line="240" w:lineRule="auto"/>
              <w:ind w:left="720" w:right="-35" w:hanging="360"/>
              <w:jc w:val="left"/>
              <w:rPr/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applicare i concetti di energia alle questioni ambientali (fonti di energia; fonti di energia rinnovabile non; uso oculato delle risorse energetiche), ma anche alle questioni di igiene e educazione alla salute (concetto di energia collegato al concetto di “calorie” nell’alimentazione.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8" w:line="240" w:lineRule="auto"/>
              <w:ind w:left="31" w:right="-47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- Progettare e realizzare la costruzione di semplici manufatti necessari a esperimenti scientifici, ricerche storiche o geografiche, rappresentazioni teatrali, artistiche o musicali.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5954"/>
              </w:tabs>
              <w:spacing w:after="0" w:before="15" w:line="240" w:lineRule="auto"/>
              <w:ind w:left="31" w:right="-6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- </w:t>
            </w: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Analizzare il funzionamento di strumenti di uso comune domestico o scolastico; descriverne il</w:t>
            </w: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funzionamento; smontare, rimontare, ricostruire.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2" w:line="240" w:lineRule="auto"/>
              <w:ind w:left="0" w:right="-2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- </w:t>
            </w: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Analizzare e redigere rapporti intorno alle tecnologie per la difesa dell’ambiente e per il risparmio delle risorse idriche ed energetiche; redigere protocolli di istruzioni per l’utilizzo oculato delle risorse, per lo smaltimento dei rifiuti, per la tutela ambientale.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- </w:t>
            </w: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Effettuare ricognizioni per valutare i rischi presenti nell’ambiente; redigere semplici istruzioni</w:t>
            </w: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preventive e ipotizzare misure correttive di tipo organizzativo - comportamentale e strutturale.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- </w:t>
            </w: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Confezionare la segnaletica per le emergenze.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C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3125"/>
        </w:tabs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1906" w:w="16838" w:orient="landscape"/>
      <w:pgMar w:bottom="1134" w:top="1134" w:left="1134" w:right="1417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mbria"/>
  <w:font w:name="Arial"/>
  <w:font w:name="Calibri"/>
  <w:font w:name="Times New Roman"/>
  <w:font w:name="Courier New"/>
  <w:font w:name="Arial Narrow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Liberation Sans"/>
  <w:font w:name="Noto Sans Symbols">
    <w:embedRegular w:fontKey="{00000000-0000-0000-0000-000000000000}" r:id="rId5" w:subsetted="0"/>
    <w:embedBold w:fontKey="{00000000-0000-0000-0000-000000000000}" r:id="rId6" w:subsetted="0"/>
  </w:font>
  <w:font w:name="Liberation Serif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0"/>
      <w:numFmt w:val="bullet"/>
      <w:lvlText w:val="-"/>
      <w:lvlJc w:val="left"/>
      <w:pPr>
        <w:ind w:left="720" w:hanging="360"/>
      </w:pPr>
      <w:rPr>
        <w:rFonts w:ascii="Arial Narrow" w:cs="Arial Narrow" w:eastAsia="Arial Narrow" w:hAnsi="Arial Narrow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it-IT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240" w:line="276" w:lineRule="auto"/>
      <w:ind w:left="0" w:right="0" w:firstLine="0"/>
      <w:jc w:val="left"/>
    </w:pPr>
    <w:rPr>
      <w:rFonts w:ascii="Liberation Sans" w:cs="Liberation Sans" w:eastAsia="Liberation Sans" w:hAnsi="Liberation Sans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200" w:line="276" w:lineRule="auto"/>
      <w:ind w:left="0" w:right="0" w:firstLine="0"/>
      <w:jc w:val="left"/>
    </w:pPr>
    <w:rPr>
      <w:rFonts w:ascii="Liberation Sans" w:cs="Liberation Sans" w:eastAsia="Liberation Sans" w:hAnsi="Liberation Sans"/>
      <w:b w:val="1"/>
      <w:i w:val="0"/>
      <w:smallCaps w:val="0"/>
      <w:strike w:val="0"/>
      <w:color w:val="000000"/>
      <w:sz w:val="32"/>
      <w:szCs w:val="32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140" w:line="276" w:lineRule="auto"/>
      <w:ind w:left="0" w:right="0" w:firstLine="0"/>
      <w:jc w:val="left"/>
    </w:pPr>
    <w:rPr>
      <w:rFonts w:ascii="Liberation Sans" w:cs="Liberation Sans" w:eastAsia="Liberation Sans" w:hAnsi="Liberation Sans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200" w:line="240" w:lineRule="auto"/>
      <w:ind w:left="0" w:right="0" w:firstLine="0"/>
      <w:jc w:val="left"/>
    </w:pPr>
    <w:rPr>
      <w:rFonts w:ascii="Cambria" w:cs="Cambria" w:eastAsia="Cambria" w:hAnsi="Cambria"/>
      <w:b w:val="1"/>
      <w:i w:val="1"/>
      <w:smallCaps w:val="0"/>
      <w:strike w:val="0"/>
      <w:color w:val="4f81bd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200" w:line="240" w:lineRule="auto"/>
      <w:ind w:left="0" w:right="0" w:firstLine="0"/>
      <w:jc w:val="left"/>
    </w:pPr>
    <w:rPr>
      <w:rFonts w:ascii="Cambria" w:cs="Cambria" w:eastAsia="Cambria" w:hAnsi="Cambria"/>
      <w:b w:val="0"/>
      <w:i w:val="1"/>
      <w:smallCaps w:val="0"/>
      <w:strike w:val="0"/>
      <w:color w:val="243f60"/>
      <w:sz w:val="24"/>
      <w:szCs w:val="24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240" w:line="276" w:lineRule="auto"/>
      <w:ind w:left="0" w:right="0" w:firstLine="0"/>
      <w:jc w:val="center"/>
    </w:pPr>
    <w:rPr>
      <w:rFonts w:ascii="Liberation Sans" w:cs="Liberation Sans" w:eastAsia="Liberation Sans" w:hAnsi="Liberation Sans"/>
      <w:b w:val="1"/>
      <w:i w:val="0"/>
      <w:smallCaps w:val="0"/>
      <w:strike w:val="0"/>
      <w:color w:val="000000"/>
      <w:sz w:val="56"/>
      <w:szCs w:val="56"/>
      <w:u w:val="none"/>
      <w:shd w:fill="auto" w:val="clear"/>
      <w:vertAlign w:val="baseline"/>
    </w:rPr>
  </w:style>
  <w:style w:type="paragraph" w:styleId="Normale" w:default="1">
    <w:name w:val="Normal"/>
    <w:qFormat w:val="1"/>
    <w:pPr>
      <w:suppressAutoHyphens w:val="1"/>
    </w:pPr>
  </w:style>
  <w:style w:type="paragraph" w:styleId="Titolo1">
    <w:name w:val="heading 1"/>
    <w:basedOn w:val="Titolo10"/>
    <w:next w:val="Textbodyuser"/>
    <w:uiPriority w:val="9"/>
    <w:qFormat w:val="1"/>
    <w:pPr>
      <w:outlineLvl w:val="0"/>
    </w:pPr>
    <w:rPr>
      <w:b w:val="1"/>
      <w:bCs w:val="1"/>
      <w:sz w:val="36"/>
      <w:szCs w:val="36"/>
    </w:rPr>
  </w:style>
  <w:style w:type="paragraph" w:styleId="Titolo2">
    <w:name w:val="heading 2"/>
    <w:basedOn w:val="Titolo10"/>
    <w:next w:val="Textbodyuser"/>
    <w:uiPriority w:val="9"/>
    <w:semiHidden w:val="1"/>
    <w:unhideWhenUsed w:val="1"/>
    <w:qFormat w:val="1"/>
    <w:pPr>
      <w:spacing w:before="200"/>
      <w:outlineLvl w:val="1"/>
    </w:pPr>
    <w:rPr>
      <w:b w:val="1"/>
      <w:bCs w:val="1"/>
      <w:sz w:val="32"/>
      <w:szCs w:val="32"/>
    </w:rPr>
  </w:style>
  <w:style w:type="paragraph" w:styleId="Titolo3">
    <w:name w:val="heading 3"/>
    <w:basedOn w:val="Titolo10"/>
    <w:next w:val="Textbodyuser"/>
    <w:uiPriority w:val="9"/>
    <w:semiHidden w:val="1"/>
    <w:unhideWhenUsed w:val="1"/>
    <w:qFormat w:val="1"/>
    <w:pPr>
      <w:spacing w:before="140"/>
      <w:outlineLvl w:val="2"/>
    </w:pPr>
    <w:rPr>
      <w:b w:val="1"/>
      <w:bCs w:val="1"/>
    </w:rPr>
  </w:style>
  <w:style w:type="paragraph" w:styleId="Titolo4">
    <w:name w:val="heading 4"/>
    <w:basedOn w:val="Standarduseruser"/>
    <w:next w:val="Standarduser"/>
    <w:uiPriority w:val="9"/>
    <w:semiHidden w:val="1"/>
    <w:unhideWhenUsed w:val="1"/>
    <w:qFormat w:val="1"/>
    <w:pPr>
      <w:keepNext w:val="1"/>
      <w:keepLines w:val="1"/>
      <w:spacing w:after="0" w:before="200" w:line="240" w:lineRule="auto"/>
      <w:outlineLvl w:val="3"/>
    </w:pPr>
    <w:rPr>
      <w:rFonts w:ascii="Cambria" w:cs="Cambria" w:hAnsi="Cambria"/>
      <w:b w:val="1"/>
      <w:bCs w:val="1"/>
      <w:i w:val="1"/>
      <w:iCs w:val="1"/>
      <w:color w:val="4f81bd"/>
      <w:sz w:val="24"/>
      <w:szCs w:val="20"/>
    </w:rPr>
  </w:style>
  <w:style w:type="paragraph" w:styleId="Titolo6">
    <w:name w:val="heading 6"/>
    <w:basedOn w:val="Standarduseruser"/>
    <w:next w:val="Standarduser"/>
    <w:uiPriority w:val="9"/>
    <w:semiHidden w:val="1"/>
    <w:unhideWhenUsed w:val="1"/>
    <w:qFormat w:val="1"/>
    <w:pPr>
      <w:keepNext w:val="1"/>
      <w:keepLines w:val="1"/>
      <w:spacing w:after="0" w:before="200" w:line="240" w:lineRule="auto"/>
      <w:outlineLvl w:val="5"/>
    </w:pPr>
    <w:rPr>
      <w:rFonts w:ascii="Cambria" w:cs="Cambria" w:hAnsi="Cambria"/>
      <w:i w:val="1"/>
      <w:iCs w:val="1"/>
      <w:color w:val="243f60"/>
      <w:sz w:val="24"/>
      <w:szCs w:val="20"/>
    </w:rPr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paragraph" w:styleId="Standard" w:customStyle="1">
    <w:name w:val="Standard"/>
    <w:pPr>
      <w:suppressAutoHyphens w:val="1"/>
    </w:pPr>
    <w:rPr>
      <w:rFonts w:ascii="Liberation Serif" w:cs="Mangal, 'Courier New'" w:eastAsia="SimSun, 宋体" w:hAnsi="Liberation Serif"/>
    </w:rPr>
  </w:style>
  <w:style w:type="paragraph" w:styleId="Heading" w:customStyle="1">
    <w:name w:val="Heading"/>
    <w:basedOn w:val="Standard"/>
    <w:next w:val="Textbody"/>
    <w:pPr>
      <w:keepNext w:val="1"/>
      <w:spacing w:after="120" w:before="240"/>
    </w:pPr>
    <w:rPr>
      <w:rFonts w:ascii="Arial" w:cs="Arial" w:eastAsia="Microsoft YaHei" w:hAnsi="Arial"/>
      <w:sz w:val="28"/>
      <w:szCs w:val="28"/>
    </w:rPr>
  </w:style>
  <w:style w:type="paragraph" w:styleId="Textbody" w:customStyle="1">
    <w:name w:val="Text body"/>
    <w:basedOn w:val="Standard"/>
    <w:pPr>
      <w:spacing w:after="120"/>
    </w:pPr>
  </w:style>
  <w:style w:type="paragraph" w:styleId="Elenco">
    <w:name w:val="List"/>
    <w:basedOn w:val="Textbodyuser"/>
    <w:rPr>
      <w:rFonts w:cs="Mangal, 'Courier New'"/>
    </w:rPr>
  </w:style>
  <w:style w:type="paragraph" w:styleId="Didascalia">
    <w:name w:val="caption"/>
    <w:basedOn w:val="Standarduser"/>
    <w:pPr>
      <w:suppressLineNumbers w:val="1"/>
      <w:spacing w:after="120" w:before="120"/>
    </w:pPr>
    <w:rPr>
      <w:rFonts w:cs="Mangal, 'Courier New'"/>
      <w:i w:val="1"/>
      <w:iCs w:val="1"/>
      <w:sz w:val="24"/>
      <w:szCs w:val="24"/>
    </w:rPr>
  </w:style>
  <w:style w:type="paragraph" w:styleId="Index" w:customStyle="1">
    <w:name w:val="Index"/>
    <w:basedOn w:val="Standard"/>
    <w:pPr>
      <w:suppressLineNumbers w:val="1"/>
    </w:pPr>
    <w:rPr>
      <w:rFonts w:cs="Arial"/>
    </w:rPr>
  </w:style>
  <w:style w:type="paragraph" w:styleId="Standarduser" w:customStyle="1">
    <w:name w:val="Standard (user)"/>
    <w:pPr>
      <w:suppressAutoHyphens w:val="1"/>
      <w:spacing w:after="200" w:line="276" w:lineRule="auto"/>
    </w:pPr>
    <w:rPr>
      <w:rFonts w:ascii="Calibri" w:cs="Tahoma" w:eastAsia="SimSun, 宋体" w:hAnsi="Calibri"/>
      <w:sz w:val="22"/>
      <w:szCs w:val="22"/>
      <w:lang w:bidi="ar-SA"/>
    </w:rPr>
  </w:style>
  <w:style w:type="paragraph" w:styleId="Titolo10" w:customStyle="1">
    <w:name w:val="Titolo1"/>
    <w:basedOn w:val="Standarduser"/>
    <w:next w:val="Textbodyuser"/>
    <w:pPr>
      <w:keepNext w:val="1"/>
      <w:spacing w:after="120" w:before="240"/>
    </w:pPr>
    <w:rPr>
      <w:rFonts w:ascii="Liberation Sans" w:cs="Mangal, 'Courier New'" w:eastAsia="Microsoft YaHei" w:hAnsi="Liberation Sans"/>
      <w:sz w:val="28"/>
      <w:szCs w:val="28"/>
    </w:rPr>
  </w:style>
  <w:style w:type="paragraph" w:styleId="Standarduseruser" w:customStyle="1">
    <w:name w:val="Standard (user) (user)"/>
    <w:pPr>
      <w:widowControl w:val="1"/>
      <w:suppressAutoHyphens w:val="1"/>
      <w:spacing w:after="200" w:line="276" w:lineRule="auto"/>
    </w:pPr>
    <w:rPr>
      <w:rFonts w:ascii="Calibri" w:cs="Tahoma" w:eastAsia="SimSun, 宋体" w:hAnsi="Calibri"/>
      <w:sz w:val="22"/>
      <w:szCs w:val="22"/>
      <w:lang w:bidi="ar-SA"/>
    </w:rPr>
  </w:style>
  <w:style w:type="paragraph" w:styleId="Headinguser" w:customStyle="1">
    <w:name w:val="Heading (user)"/>
    <w:basedOn w:val="Titolo10"/>
    <w:next w:val="Textbodyuser"/>
    <w:pPr>
      <w:jc w:val="center"/>
    </w:pPr>
    <w:rPr>
      <w:b w:val="1"/>
      <w:bCs w:val="1"/>
      <w:sz w:val="56"/>
      <w:szCs w:val="56"/>
    </w:rPr>
  </w:style>
  <w:style w:type="paragraph" w:styleId="Textbodyuser" w:customStyle="1">
    <w:name w:val="Text body (user)"/>
    <w:basedOn w:val="Standarduser"/>
    <w:pPr>
      <w:spacing w:after="140" w:line="288" w:lineRule="auto"/>
    </w:pPr>
  </w:style>
  <w:style w:type="paragraph" w:styleId="Indexuser" w:customStyle="1">
    <w:name w:val="Index (user)"/>
    <w:basedOn w:val="Standarduser"/>
    <w:pPr>
      <w:suppressLineNumbers w:val="1"/>
    </w:pPr>
    <w:rPr>
      <w:rFonts w:cs="Mangal, 'Courier New'"/>
    </w:rPr>
  </w:style>
  <w:style w:type="paragraph" w:styleId="TableContentsuser" w:customStyle="1">
    <w:name w:val="Table Contents (user)"/>
    <w:basedOn w:val="Standarduser"/>
    <w:pPr>
      <w:suppressLineNumbers w:val="1"/>
    </w:pPr>
  </w:style>
  <w:style w:type="paragraph" w:styleId="TableHeadinguser" w:customStyle="1">
    <w:name w:val="Table Heading (user)"/>
    <w:basedOn w:val="TableContentsuser"/>
    <w:pPr>
      <w:jc w:val="center"/>
    </w:pPr>
    <w:rPr>
      <w:b w:val="1"/>
      <w:bCs w:val="1"/>
    </w:rPr>
  </w:style>
  <w:style w:type="paragraph" w:styleId="Quotationsuser" w:customStyle="1">
    <w:name w:val="Quotations (user)"/>
    <w:basedOn w:val="Standarduser"/>
    <w:pPr>
      <w:spacing w:after="283"/>
      <w:ind w:left="567" w:right="567"/>
    </w:pPr>
  </w:style>
  <w:style w:type="paragraph" w:styleId="Sottotitolo">
    <w:name w:val="Subtitle"/>
    <w:basedOn w:val="Titolo10"/>
    <w:next w:val="Textbodyuser"/>
    <w:uiPriority w:val="11"/>
    <w:qFormat w:val="1"/>
    <w:pPr>
      <w:spacing w:before="60"/>
      <w:jc w:val="center"/>
    </w:pPr>
    <w:rPr>
      <w:sz w:val="36"/>
      <w:szCs w:val="36"/>
    </w:rPr>
  </w:style>
  <w:style w:type="paragraph" w:styleId="Paragrafoelenco">
    <w:name w:val="List Paragraph"/>
    <w:basedOn w:val="Standarduser"/>
    <w:pPr>
      <w:suppressAutoHyphens w:val="0"/>
      <w:spacing w:after="0" w:line="240" w:lineRule="auto"/>
      <w:textAlignment w:val="auto"/>
    </w:pPr>
    <w:rPr>
      <w:rFonts w:cs="Times New Roman" w:eastAsia="Calibri"/>
      <w:lang w:val="en-US"/>
    </w:rPr>
  </w:style>
  <w:style w:type="paragraph" w:styleId="Titolo">
    <w:name w:val="Title"/>
    <w:basedOn w:val="Headinguser"/>
    <w:next w:val="Textbodyuser"/>
    <w:uiPriority w:val="10"/>
    <w:qFormat w:val="1"/>
  </w:style>
  <w:style w:type="paragraph" w:styleId="Intestazione">
    <w:name w:val="header"/>
    <w:basedOn w:val="Standard"/>
    <w:pPr>
      <w:tabs>
        <w:tab w:val="center" w:pos="4819"/>
        <w:tab w:val="right" w:pos="9638"/>
      </w:tabs>
    </w:pPr>
    <w:rPr>
      <w:szCs w:val="21"/>
    </w:rPr>
  </w:style>
  <w:style w:type="paragraph" w:styleId="Pidipagina">
    <w:name w:val="footer"/>
    <w:basedOn w:val="Standard"/>
    <w:pPr>
      <w:tabs>
        <w:tab w:val="center" w:pos="4819"/>
        <w:tab w:val="right" w:pos="9638"/>
      </w:tabs>
    </w:pPr>
    <w:rPr>
      <w:szCs w:val="21"/>
    </w:rPr>
  </w:style>
  <w:style w:type="paragraph" w:styleId="TableContents" w:customStyle="1">
    <w:name w:val="Table Contents"/>
    <w:basedOn w:val="Standard"/>
    <w:pPr>
      <w:suppressLineNumbers w:val="1"/>
    </w:pPr>
  </w:style>
  <w:style w:type="paragraph" w:styleId="TableHeading" w:customStyle="1">
    <w:name w:val="Table Heading"/>
    <w:basedOn w:val="TableContents"/>
    <w:pPr>
      <w:jc w:val="center"/>
    </w:pPr>
    <w:rPr>
      <w:b w:val="1"/>
      <w:bCs w:val="1"/>
    </w:rPr>
  </w:style>
  <w:style w:type="character" w:styleId="WW8Num1z0" w:customStyle="1">
    <w:name w:val="WW8Num1z0"/>
  </w:style>
  <w:style w:type="character" w:styleId="WW8Num1z1" w:customStyle="1">
    <w:name w:val="WW8Num1z1"/>
  </w:style>
  <w:style w:type="character" w:styleId="WW8Num1z2" w:customStyle="1">
    <w:name w:val="WW8Num1z2"/>
  </w:style>
  <w:style w:type="character" w:styleId="WW8Num1z3" w:customStyle="1">
    <w:name w:val="WW8Num1z3"/>
  </w:style>
  <w:style w:type="character" w:styleId="WW8Num1z4" w:customStyle="1">
    <w:name w:val="WW8Num1z4"/>
  </w:style>
  <w:style w:type="character" w:styleId="WW8Num1z5" w:customStyle="1">
    <w:name w:val="WW8Num1z5"/>
  </w:style>
  <w:style w:type="character" w:styleId="WW8Num1z6" w:customStyle="1">
    <w:name w:val="WW8Num1z6"/>
  </w:style>
  <w:style w:type="character" w:styleId="WW8Num1z7" w:customStyle="1">
    <w:name w:val="WW8Num1z7"/>
  </w:style>
  <w:style w:type="character" w:styleId="WW8Num1z8" w:customStyle="1">
    <w:name w:val="WW8Num1z8"/>
  </w:style>
  <w:style w:type="character" w:styleId="WW8Num2z0" w:customStyle="1">
    <w:name w:val="WW8Num2z0"/>
  </w:style>
  <w:style w:type="character" w:styleId="WW8Num2z1" w:customStyle="1">
    <w:name w:val="WW8Num2z1"/>
  </w:style>
  <w:style w:type="character" w:styleId="WW8Num2z2" w:customStyle="1">
    <w:name w:val="WW8Num2z2"/>
  </w:style>
  <w:style w:type="character" w:styleId="WW8Num2z3" w:customStyle="1">
    <w:name w:val="WW8Num2z3"/>
  </w:style>
  <w:style w:type="character" w:styleId="WW8Num2z4" w:customStyle="1">
    <w:name w:val="WW8Num2z4"/>
  </w:style>
  <w:style w:type="character" w:styleId="WW8Num2z5" w:customStyle="1">
    <w:name w:val="WW8Num2z5"/>
  </w:style>
  <w:style w:type="character" w:styleId="WW8Num2z6" w:customStyle="1">
    <w:name w:val="WW8Num2z6"/>
  </w:style>
  <w:style w:type="character" w:styleId="WW8Num2z7" w:customStyle="1">
    <w:name w:val="WW8Num2z7"/>
  </w:style>
  <w:style w:type="character" w:styleId="WW8Num2z8" w:customStyle="1">
    <w:name w:val="WW8Num2z8"/>
  </w:style>
  <w:style w:type="character" w:styleId="WW8Num3z0" w:customStyle="1">
    <w:name w:val="WW8Num3z0"/>
  </w:style>
  <w:style w:type="character" w:styleId="WW8Num3z1" w:customStyle="1">
    <w:name w:val="WW8Num3z1"/>
  </w:style>
  <w:style w:type="character" w:styleId="WW8Num3z2" w:customStyle="1">
    <w:name w:val="WW8Num3z2"/>
  </w:style>
  <w:style w:type="character" w:styleId="WW8Num3z3" w:customStyle="1">
    <w:name w:val="WW8Num3z3"/>
  </w:style>
  <w:style w:type="character" w:styleId="WW8Num3z4" w:customStyle="1">
    <w:name w:val="WW8Num3z4"/>
  </w:style>
  <w:style w:type="character" w:styleId="WW8Num3z5" w:customStyle="1">
    <w:name w:val="WW8Num3z5"/>
  </w:style>
  <w:style w:type="character" w:styleId="WW8Num3z6" w:customStyle="1">
    <w:name w:val="WW8Num3z6"/>
  </w:style>
  <w:style w:type="character" w:styleId="WW8Num3z7" w:customStyle="1">
    <w:name w:val="WW8Num3z7"/>
  </w:style>
  <w:style w:type="character" w:styleId="WW8Num3z8" w:customStyle="1">
    <w:name w:val="WW8Num3z8"/>
  </w:style>
  <w:style w:type="character" w:styleId="WW8Num4z0" w:customStyle="1">
    <w:name w:val="WW8Num4z0"/>
  </w:style>
  <w:style w:type="character" w:styleId="WW8Num4z1" w:customStyle="1">
    <w:name w:val="WW8Num4z1"/>
  </w:style>
  <w:style w:type="character" w:styleId="WW8Num4z2" w:customStyle="1">
    <w:name w:val="WW8Num4z2"/>
  </w:style>
  <w:style w:type="character" w:styleId="WW8Num4z3" w:customStyle="1">
    <w:name w:val="WW8Num4z3"/>
  </w:style>
  <w:style w:type="character" w:styleId="WW8Num4z4" w:customStyle="1">
    <w:name w:val="WW8Num4z4"/>
  </w:style>
  <w:style w:type="character" w:styleId="WW8Num4z5" w:customStyle="1">
    <w:name w:val="WW8Num4z5"/>
  </w:style>
  <w:style w:type="character" w:styleId="WW8Num4z6" w:customStyle="1">
    <w:name w:val="WW8Num4z6"/>
  </w:style>
  <w:style w:type="character" w:styleId="WW8Num4z7" w:customStyle="1">
    <w:name w:val="WW8Num4z7"/>
  </w:style>
  <w:style w:type="character" w:styleId="WW8Num4z8" w:customStyle="1">
    <w:name w:val="WW8Num4z8"/>
  </w:style>
  <w:style w:type="character" w:styleId="WW8Num5z0" w:customStyle="1">
    <w:name w:val="WW8Num5z0"/>
  </w:style>
  <w:style w:type="character" w:styleId="WW8Num5z1" w:customStyle="1">
    <w:name w:val="WW8Num5z1"/>
  </w:style>
  <w:style w:type="character" w:styleId="WW8Num5z2" w:customStyle="1">
    <w:name w:val="WW8Num5z2"/>
  </w:style>
  <w:style w:type="character" w:styleId="WW8Num5z3" w:customStyle="1">
    <w:name w:val="WW8Num5z3"/>
  </w:style>
  <w:style w:type="character" w:styleId="WW8Num5z4" w:customStyle="1">
    <w:name w:val="WW8Num5z4"/>
  </w:style>
  <w:style w:type="character" w:styleId="WW8Num5z5" w:customStyle="1">
    <w:name w:val="WW8Num5z5"/>
  </w:style>
  <w:style w:type="character" w:styleId="WW8Num5z6" w:customStyle="1">
    <w:name w:val="WW8Num5z6"/>
  </w:style>
  <w:style w:type="character" w:styleId="WW8Num5z7" w:customStyle="1">
    <w:name w:val="WW8Num5z7"/>
  </w:style>
  <w:style w:type="character" w:styleId="WW8Num5z8" w:customStyle="1">
    <w:name w:val="WW8Num5z8"/>
  </w:style>
  <w:style w:type="character" w:styleId="WW8Num6z0" w:customStyle="1">
    <w:name w:val="WW8Num6z0"/>
  </w:style>
  <w:style w:type="character" w:styleId="WW8Num6z1" w:customStyle="1">
    <w:name w:val="WW8Num6z1"/>
  </w:style>
  <w:style w:type="character" w:styleId="WW8Num6z2" w:customStyle="1">
    <w:name w:val="WW8Num6z2"/>
  </w:style>
  <w:style w:type="character" w:styleId="WW8Num6z3" w:customStyle="1">
    <w:name w:val="WW8Num6z3"/>
  </w:style>
  <w:style w:type="character" w:styleId="WW8Num6z4" w:customStyle="1">
    <w:name w:val="WW8Num6z4"/>
  </w:style>
  <w:style w:type="character" w:styleId="WW8Num6z5" w:customStyle="1">
    <w:name w:val="WW8Num6z5"/>
  </w:style>
  <w:style w:type="character" w:styleId="WW8Num6z6" w:customStyle="1">
    <w:name w:val="WW8Num6z6"/>
  </w:style>
  <w:style w:type="character" w:styleId="WW8Num6z7" w:customStyle="1">
    <w:name w:val="WW8Num6z7"/>
  </w:style>
  <w:style w:type="character" w:styleId="WW8Num6z8" w:customStyle="1">
    <w:name w:val="WW8Num6z8"/>
  </w:style>
  <w:style w:type="character" w:styleId="Carpredefinitoparagrafo1" w:customStyle="1">
    <w:name w:val="Car. predefinito paragrafo1"/>
  </w:style>
  <w:style w:type="character" w:styleId="Titolo4Carattere" w:customStyle="1">
    <w:name w:val="Titolo 4 Carattere"/>
    <w:rPr>
      <w:rFonts w:ascii="Cambria" w:cs="Tahoma" w:eastAsia="SimSun, 宋体" w:hAnsi="Cambria"/>
      <w:b w:val="1"/>
      <w:bCs w:val="1"/>
      <w:i w:val="1"/>
      <w:iCs w:val="1"/>
      <w:color w:val="4f81bd"/>
      <w:kern w:val="3"/>
      <w:sz w:val="24"/>
      <w:szCs w:val="20"/>
    </w:rPr>
  </w:style>
  <w:style w:type="character" w:styleId="Titolo6Carattere" w:customStyle="1">
    <w:name w:val="Titolo 6 Carattere"/>
    <w:rPr>
      <w:rFonts w:ascii="Cambria" w:cs="Tahoma" w:eastAsia="SimSun, 宋体" w:hAnsi="Cambria"/>
      <w:i w:val="1"/>
      <w:iCs w:val="1"/>
      <w:color w:val="243f60"/>
      <w:kern w:val="3"/>
      <w:sz w:val="24"/>
      <w:szCs w:val="20"/>
    </w:rPr>
  </w:style>
  <w:style w:type="character" w:styleId="IntestazioneCarattere" w:customStyle="1">
    <w:name w:val="Intestazione Carattere"/>
    <w:rPr>
      <w:kern w:val="3"/>
      <w:sz w:val="24"/>
      <w:szCs w:val="21"/>
      <w:lang w:bidi="hi-IN" w:eastAsia="zh-CN"/>
    </w:rPr>
  </w:style>
  <w:style w:type="character" w:styleId="PidipaginaCarattere" w:customStyle="1">
    <w:name w:val="Piè di pagina Carattere"/>
    <w:rPr>
      <w:kern w:val="3"/>
      <w:sz w:val="24"/>
      <w:szCs w:val="21"/>
      <w:lang w:bidi="hi-IN" w:eastAsia="zh-CN"/>
    </w:rPr>
  </w:style>
  <w:style w:type="character" w:styleId="BulletSymbols" w:customStyle="1">
    <w:name w:val="Bullet Symbols"/>
    <w:rPr>
      <w:rFonts w:ascii="OpenSymbol" w:cs="OpenSymbol" w:eastAsia="OpenSymbol" w:hAnsi="OpenSymbol"/>
    </w:rPr>
  </w:style>
  <w:style w:type="character" w:styleId="NumberingSymbols" w:customStyle="1">
    <w:name w:val="Numbering Symbols"/>
  </w:style>
  <w:style w:type="paragraph" w:styleId="NormaleWeb">
    <w:name w:val="Normal (Web)"/>
    <w:basedOn w:val="Normale"/>
    <w:uiPriority w:val="99"/>
    <w:unhideWhenUsed w:val="1"/>
    <w:rsid w:val="0089188A"/>
    <w:pPr>
      <w:widowControl w:val="1"/>
      <w:suppressAutoHyphens w:val="0"/>
      <w:autoSpaceDN w:val="1"/>
      <w:spacing w:after="100" w:afterAutospacing="1" w:before="100" w:beforeAutospacing="1"/>
      <w:textAlignment w:val="auto"/>
    </w:pPr>
    <w:rPr>
      <w:rFonts w:cs="Times New Roman" w:eastAsia="Times New Roman"/>
      <w:kern w:val="0"/>
      <w:lang w:bidi="ar-SA" w:eastAsia="it-IT"/>
    </w:rPr>
  </w:style>
  <w:style w:type="numbering" w:styleId="WW8Num1" w:customStyle="1">
    <w:name w:val="WW8Num1"/>
    <w:basedOn w:val="Nessunelenco"/>
    <w:pPr>
      <w:numPr>
        <w:numId w:val="1"/>
      </w:numPr>
    </w:pPr>
  </w:style>
  <w:style w:type="numbering" w:styleId="WW8Num2" w:customStyle="1">
    <w:name w:val="WW8Num2"/>
    <w:basedOn w:val="Nessunelenco"/>
    <w:pPr>
      <w:numPr>
        <w:numId w:val="2"/>
      </w:numPr>
    </w:pPr>
  </w:style>
  <w:style w:type="numbering" w:styleId="WW8Num3" w:customStyle="1">
    <w:name w:val="WW8Num3"/>
    <w:basedOn w:val="Nessunelenco"/>
    <w:pPr>
      <w:numPr>
        <w:numId w:val="3"/>
      </w:numPr>
    </w:pPr>
  </w:style>
  <w:style w:type="numbering" w:styleId="WW8Num4" w:customStyle="1">
    <w:name w:val="WW8Num4"/>
    <w:basedOn w:val="Nessunelenco"/>
    <w:pPr>
      <w:numPr>
        <w:numId w:val="4"/>
      </w:numPr>
    </w:pPr>
  </w:style>
  <w:style w:type="numbering" w:styleId="WW8Num5" w:customStyle="1">
    <w:name w:val="WW8Num5"/>
    <w:basedOn w:val="Nessunelenco"/>
    <w:pPr>
      <w:numPr>
        <w:numId w:val="5"/>
      </w:numPr>
    </w:pPr>
  </w:style>
  <w:style w:type="numbering" w:styleId="WW8Num6" w:customStyle="1">
    <w:name w:val="WW8Num6"/>
    <w:basedOn w:val="Nessunelenco"/>
    <w:pPr>
      <w:numPr>
        <w:numId w:val="6"/>
      </w:numPr>
    </w:pPr>
  </w:style>
  <w:style w:type="paragraph" w:styleId="Subtitle">
    <w:name w:val="Subtitle"/>
    <w:basedOn w:val="Normal"/>
    <w:next w:val="Normal"/>
    <w:pPr>
      <w:keepNext w:val="1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60" w:line="276" w:lineRule="auto"/>
      <w:ind w:left="0" w:right="0" w:firstLine="0"/>
      <w:jc w:val="center"/>
    </w:pPr>
    <w:rPr>
      <w:rFonts w:ascii="Liberation Sans" w:cs="Liberation Sans" w:eastAsia="Liberation Sans" w:hAnsi="Liberation Sans"/>
      <w:b w:val="0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.0" w:type="dxa"/>
        <w:bottom w:w="0.0" w:type="dxa"/>
        <w:right w:w="1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.0" w:type="dxa"/>
        <w:bottom w:w="0.0" w:type="dxa"/>
        <w:right w:w="1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.0" w:type="dxa"/>
        <w:bottom w:w="0.0" w:type="dxa"/>
        <w:right w:w="1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0.0" w:type="dxa"/>
        <w:bottom w:w="0.0" w:type="dxa"/>
        <w:right w:w="1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ArialNarrow-regular.ttf"/><Relationship Id="rId2" Type="http://schemas.openxmlformats.org/officeDocument/2006/relationships/font" Target="fonts/ArialNarrow-bold.ttf"/><Relationship Id="rId3" Type="http://schemas.openxmlformats.org/officeDocument/2006/relationships/font" Target="fonts/ArialNarrow-italic.ttf"/><Relationship Id="rId4" Type="http://schemas.openxmlformats.org/officeDocument/2006/relationships/font" Target="fonts/ArialNarrow-boldItalic.ttf"/><Relationship Id="rId5" Type="http://schemas.openxmlformats.org/officeDocument/2006/relationships/font" Target="fonts/NotoSansSymbols-regular.ttf"/><Relationship Id="rId6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AwhHlFJvy2f4ruskndg/nE5YvjQ==">AMUW2mWXH3esCvTdwQ4Ccykv8eCXFh+k5VNQ7/ZNvfJQRXBrw0Wa37tmrc6cyvTGSOg62amCD8eXl0SRpbe9HbfFTzPbrtWMPeE9oora2gQc2zctXDrZ55Y=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2021-10-07T16:03:00Z</dcterms:created>
  <dc:creator>Laura</dc:creator>
</cp:coreProperties>
</file>